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D70013">
        <w:rPr>
          <w:b/>
          <w:snapToGrid w:val="0"/>
          <w:sz w:val="24"/>
          <w:szCs w:val="24"/>
        </w:rPr>
        <w:t>January 24</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D70013">
        <w:rPr>
          <w:snapToGrid w:val="0"/>
          <w:sz w:val="24"/>
          <w:szCs w:val="24"/>
        </w:rPr>
        <w:t>0</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827194" w:rsidRDefault="00827194" w:rsidP="00827194">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D70013" w:rsidRDefault="00D70013" w:rsidP="00827194">
      <w:pPr>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B46DA7" w:rsidRDefault="00B46DA7" w:rsidP="00B46DA7">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827194" w:rsidRDefault="00D70013" w:rsidP="00827194">
      <w:pPr>
        <w:widowControl w:val="0"/>
        <w:jc w:val="center"/>
        <w:rPr>
          <w:snapToGrid w:val="0"/>
          <w:sz w:val="24"/>
          <w:szCs w:val="24"/>
        </w:rPr>
      </w:pPr>
      <w:r>
        <w:rPr>
          <w:snapToGrid w:val="0"/>
          <w:sz w:val="24"/>
          <w:szCs w:val="24"/>
        </w:rPr>
        <w:t>None</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rPr>
          <w:snapToGrid w:val="0"/>
          <w:sz w:val="24"/>
          <w:szCs w:val="24"/>
        </w:rPr>
      </w:pPr>
      <w:r>
        <w:rPr>
          <w:snapToGrid w:val="0"/>
          <w:sz w:val="24"/>
          <w:szCs w:val="24"/>
        </w:rPr>
        <w:t>Denise Horan, 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D70013">
        <w:rPr>
          <w:snapToGrid w:val="0"/>
          <w:sz w:val="24"/>
          <w:szCs w:val="24"/>
        </w:rPr>
        <w:t>Quintana</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D70013">
        <w:rPr>
          <w:snapToGrid w:val="0"/>
          <w:sz w:val="24"/>
          <w:szCs w:val="24"/>
        </w:rPr>
        <w:t>November 22</w:t>
      </w:r>
      <w:r w:rsidR="00827194">
        <w:rPr>
          <w:snapToGrid w:val="0"/>
          <w:sz w:val="24"/>
          <w:szCs w:val="24"/>
        </w:rPr>
        <w:t>, 2016 regular meeting minutes</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D70013">
        <w:rPr>
          <w:snapToGrid w:val="0"/>
          <w:sz w:val="24"/>
          <w:szCs w:val="24"/>
        </w:rPr>
        <w:t>Morrison</w:t>
      </w:r>
      <w:r>
        <w:rPr>
          <w:snapToGrid w:val="0"/>
          <w:sz w:val="24"/>
          <w:szCs w:val="24"/>
        </w:rPr>
        <w:t xml:space="preserve"> seconded</w:t>
      </w:r>
    </w:p>
    <w:p w:rsidR="00827194" w:rsidRDefault="00827194" w:rsidP="00827194">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27194" w:rsidRDefault="00827194" w:rsidP="00827194">
      <w:pPr>
        <w:widowControl w:val="0"/>
        <w:rPr>
          <w:snapToGrid w:val="0"/>
          <w:sz w:val="24"/>
          <w:szCs w:val="24"/>
        </w:rPr>
      </w:pPr>
    </w:p>
    <w:p w:rsidR="00827194" w:rsidRDefault="00827194" w:rsidP="00827194">
      <w:pPr>
        <w:widowControl w:val="0"/>
        <w:ind w:left="540" w:hanging="540"/>
        <w:jc w:val="center"/>
        <w:rPr>
          <w:b/>
          <w:sz w:val="24"/>
          <w:szCs w:val="24"/>
          <w:u w:val="single"/>
        </w:rPr>
      </w:pPr>
      <w:r w:rsidRPr="00CC6EE4">
        <w:rPr>
          <w:b/>
          <w:sz w:val="24"/>
          <w:szCs w:val="24"/>
          <w:u w:val="single"/>
        </w:rPr>
        <w:t>OLD BUSINESS:</w:t>
      </w:r>
    </w:p>
    <w:p w:rsidR="00D70013" w:rsidRPr="00E608FF" w:rsidRDefault="00D70013" w:rsidP="00D70013">
      <w:pPr>
        <w:pStyle w:val="ListParagraph"/>
        <w:numPr>
          <w:ilvl w:val="0"/>
          <w:numId w:val="6"/>
        </w:numPr>
        <w:rPr>
          <w:sz w:val="24"/>
          <w:szCs w:val="24"/>
        </w:rPr>
      </w:pPr>
      <w:r w:rsidRPr="00E608FF">
        <w:rPr>
          <w:sz w:val="24"/>
          <w:szCs w:val="24"/>
        </w:rPr>
        <w:t>File #2016-016, Application of the Town of East Hartford to conduct a regulated activity in the inland wetlands upland review area in conjunction with the reconstruction of existing roads; work to include reclamation, overlay paving, resetting of drainage structure frames and grates, sidewalk and curb ramp improvements, utility structure adjustments; pavement markings, misc. signage and restoration.  Work to be conducted at Stanley St, Vine St, Adams St, Murray St, Springside Ave and Jayce St.</w:t>
      </w:r>
    </w:p>
    <w:p w:rsidR="00986A84" w:rsidRDefault="00986A84" w:rsidP="00986A84">
      <w:pPr>
        <w:pStyle w:val="ListParagraph"/>
        <w:widowControl w:val="0"/>
        <w:ind w:left="360"/>
        <w:rPr>
          <w:sz w:val="22"/>
          <w:szCs w:val="22"/>
        </w:rPr>
      </w:pPr>
    </w:p>
    <w:p w:rsidR="00986A84" w:rsidRDefault="00986A84" w:rsidP="00986A84">
      <w:pPr>
        <w:widowControl w:val="0"/>
        <w:ind w:left="360"/>
        <w:rPr>
          <w:sz w:val="24"/>
          <w:szCs w:val="24"/>
        </w:rPr>
      </w:pPr>
      <w:proofErr w:type="spellStart"/>
      <w:r>
        <w:rPr>
          <w:sz w:val="24"/>
          <w:szCs w:val="24"/>
        </w:rPr>
        <w:t>Cmsr</w:t>
      </w:r>
      <w:proofErr w:type="spellEnd"/>
      <w:r>
        <w:rPr>
          <w:sz w:val="24"/>
          <w:szCs w:val="24"/>
        </w:rPr>
        <w:t xml:space="preserve">. </w:t>
      </w:r>
      <w:r w:rsidR="00D70013">
        <w:rPr>
          <w:sz w:val="24"/>
          <w:szCs w:val="24"/>
        </w:rPr>
        <w:t>Quintana</w:t>
      </w:r>
      <w:r>
        <w:rPr>
          <w:sz w:val="24"/>
          <w:szCs w:val="24"/>
        </w:rPr>
        <w:t xml:space="preserve"> voted to </w:t>
      </w:r>
      <w:r w:rsidRPr="00FF2C7F">
        <w:rPr>
          <w:b/>
          <w:sz w:val="24"/>
          <w:szCs w:val="24"/>
          <w:u w:val="single"/>
        </w:rPr>
        <w:t>REMOVE</w:t>
      </w:r>
      <w:r>
        <w:rPr>
          <w:sz w:val="24"/>
          <w:szCs w:val="24"/>
        </w:rPr>
        <w:t xml:space="preserve"> the application from the table.</w:t>
      </w:r>
    </w:p>
    <w:p w:rsidR="00986A84" w:rsidRDefault="00B67F9F" w:rsidP="00986A84">
      <w:pPr>
        <w:widowControl w:val="0"/>
        <w:ind w:left="360"/>
        <w:rPr>
          <w:sz w:val="24"/>
          <w:szCs w:val="24"/>
        </w:rPr>
      </w:pPr>
      <w:proofErr w:type="spellStart"/>
      <w:r>
        <w:rPr>
          <w:sz w:val="24"/>
          <w:szCs w:val="24"/>
        </w:rPr>
        <w:t>Cmsr</w:t>
      </w:r>
      <w:proofErr w:type="spellEnd"/>
      <w:r>
        <w:rPr>
          <w:sz w:val="24"/>
          <w:szCs w:val="24"/>
        </w:rPr>
        <w:t xml:space="preserve">. </w:t>
      </w:r>
      <w:r w:rsidR="00D70013">
        <w:rPr>
          <w:sz w:val="24"/>
          <w:szCs w:val="24"/>
        </w:rPr>
        <w:t xml:space="preserve">Watkins </w:t>
      </w:r>
      <w:r w:rsidR="00986A84">
        <w:rPr>
          <w:sz w:val="24"/>
          <w:szCs w:val="24"/>
        </w:rPr>
        <w:t>seconded</w:t>
      </w:r>
    </w:p>
    <w:p w:rsidR="00986A84" w:rsidRDefault="00986A84" w:rsidP="00986A84">
      <w:pPr>
        <w:widowControl w:val="0"/>
        <w:ind w:left="36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3D75E6" w:rsidRDefault="003D75E6" w:rsidP="00986A84">
      <w:pPr>
        <w:widowControl w:val="0"/>
        <w:ind w:left="360"/>
        <w:rPr>
          <w:snapToGrid w:val="0"/>
          <w:sz w:val="24"/>
          <w:szCs w:val="24"/>
        </w:rPr>
      </w:pPr>
    </w:p>
    <w:p w:rsidR="003D75E6" w:rsidRDefault="00F11EA6" w:rsidP="00986A84">
      <w:pPr>
        <w:widowControl w:val="0"/>
        <w:ind w:left="360"/>
        <w:rPr>
          <w:snapToGrid w:val="0"/>
          <w:sz w:val="24"/>
          <w:szCs w:val="24"/>
        </w:rPr>
      </w:pPr>
      <w:r>
        <w:rPr>
          <w:snapToGrid w:val="0"/>
          <w:sz w:val="24"/>
          <w:szCs w:val="24"/>
        </w:rPr>
        <w:t>Denise Horan, Town Engineer,</w:t>
      </w:r>
      <w:r w:rsidR="003D75E6">
        <w:rPr>
          <w:snapToGrid w:val="0"/>
          <w:sz w:val="24"/>
          <w:szCs w:val="24"/>
        </w:rPr>
        <w:t xml:space="preserve"> spoke on behalf of the application.</w:t>
      </w:r>
    </w:p>
    <w:p w:rsidR="00986A84" w:rsidRDefault="00986A84" w:rsidP="00986A84">
      <w:pPr>
        <w:widowControl w:val="0"/>
        <w:ind w:left="360"/>
        <w:rPr>
          <w:snapToGrid w:val="0"/>
          <w:sz w:val="24"/>
          <w:szCs w:val="24"/>
        </w:rPr>
      </w:pPr>
    </w:p>
    <w:p w:rsidR="00986A84" w:rsidRDefault="00986A84" w:rsidP="00986A84">
      <w:pPr>
        <w:widowControl w:val="0"/>
        <w:ind w:left="360"/>
        <w:rPr>
          <w:snapToGrid w:val="0"/>
          <w:sz w:val="24"/>
          <w:szCs w:val="24"/>
        </w:rPr>
      </w:pPr>
      <w:proofErr w:type="spellStart"/>
      <w:r>
        <w:rPr>
          <w:snapToGrid w:val="0"/>
          <w:sz w:val="24"/>
          <w:szCs w:val="24"/>
        </w:rPr>
        <w:t>Cmsr</w:t>
      </w:r>
      <w:proofErr w:type="spellEnd"/>
      <w:r>
        <w:rPr>
          <w:snapToGrid w:val="0"/>
          <w:sz w:val="24"/>
          <w:szCs w:val="24"/>
        </w:rPr>
        <w:t xml:space="preserve">. </w:t>
      </w:r>
      <w:r w:rsidR="00003854">
        <w:rPr>
          <w:sz w:val="24"/>
          <w:szCs w:val="24"/>
        </w:rPr>
        <w:t>Watkins</w:t>
      </w:r>
      <w:r>
        <w:rPr>
          <w:snapToGrid w:val="0"/>
          <w:sz w:val="24"/>
          <w:szCs w:val="24"/>
        </w:rPr>
        <w:t xml:space="preserve"> voted to </w:t>
      </w:r>
      <w:r w:rsidRPr="00FF2C7F">
        <w:rPr>
          <w:b/>
          <w:snapToGrid w:val="0"/>
          <w:sz w:val="24"/>
          <w:szCs w:val="24"/>
          <w:u w:val="single"/>
        </w:rPr>
        <w:t>APPROVE</w:t>
      </w:r>
      <w:r>
        <w:rPr>
          <w:snapToGrid w:val="0"/>
          <w:sz w:val="24"/>
          <w:szCs w:val="24"/>
        </w:rPr>
        <w:t xml:space="preserve"> the application with the following conditions:</w:t>
      </w:r>
    </w:p>
    <w:p w:rsidR="00003854" w:rsidRDefault="00003854" w:rsidP="00003854">
      <w:pPr>
        <w:numPr>
          <w:ilvl w:val="0"/>
          <w:numId w:val="3"/>
        </w:numPr>
        <w:tabs>
          <w:tab w:val="clear" w:pos="720"/>
          <w:tab w:val="num" w:pos="1080"/>
        </w:tabs>
        <w:ind w:left="1080"/>
        <w:rPr>
          <w:sz w:val="24"/>
          <w:szCs w:val="24"/>
        </w:rPr>
      </w:pPr>
      <w:r>
        <w:rPr>
          <w:sz w:val="24"/>
          <w:szCs w:val="24"/>
        </w:rPr>
        <w:t xml:space="preserve">The permit is non-transferable without the written consent of the Town of </w:t>
      </w:r>
      <w:smartTag w:uri="urn:schemas-microsoft-com:office:smarttags" w:element="City">
        <w:smartTag w:uri="urn:schemas-microsoft-com:office:smarttags" w:element="place">
          <w:r>
            <w:rPr>
              <w:sz w:val="24"/>
              <w:szCs w:val="24"/>
            </w:rPr>
            <w:t>East Hartford Inland Wetlands</w:t>
          </w:r>
        </w:smartTag>
      </w:smartTag>
      <w:r>
        <w:rPr>
          <w:sz w:val="24"/>
          <w:szCs w:val="24"/>
        </w:rPr>
        <w:t xml:space="preserve"> – Environment Commission.</w:t>
      </w:r>
    </w:p>
    <w:p w:rsidR="00003854" w:rsidRDefault="00003854" w:rsidP="00003854">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003854" w:rsidRDefault="00003854" w:rsidP="00003854">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two (2) years from the commencement of the activity.</w:t>
      </w:r>
    </w:p>
    <w:p w:rsidR="00003854" w:rsidRDefault="00003854" w:rsidP="00003854">
      <w:pPr>
        <w:numPr>
          <w:ilvl w:val="0"/>
          <w:numId w:val="3"/>
        </w:numPr>
        <w:tabs>
          <w:tab w:val="clear" w:pos="720"/>
          <w:tab w:val="num" w:pos="1080"/>
        </w:tabs>
        <w:ind w:left="1080"/>
        <w:rPr>
          <w:sz w:val="24"/>
          <w:szCs w:val="24"/>
        </w:rPr>
      </w:pPr>
      <w:r>
        <w:rPr>
          <w:sz w:val="24"/>
          <w:szCs w:val="24"/>
        </w:rPr>
        <w:lastRenderedPageBreak/>
        <w:t>Written notice shall be submitted to the Town Engineer 48 hours prior to the starting date of the approved activity.</w:t>
      </w:r>
    </w:p>
    <w:p w:rsidR="00003854" w:rsidRDefault="00003854" w:rsidP="00003854">
      <w:pPr>
        <w:numPr>
          <w:ilvl w:val="0"/>
          <w:numId w:val="3"/>
        </w:numPr>
        <w:tabs>
          <w:tab w:val="clear" w:pos="720"/>
          <w:tab w:val="num" w:pos="1080"/>
        </w:tabs>
        <w:ind w:left="1080"/>
        <w:rPr>
          <w:sz w:val="24"/>
          <w:szCs w:val="24"/>
        </w:rPr>
      </w:pPr>
      <w:r>
        <w:rPr>
          <w:sz w:val="24"/>
          <w:szCs w:val="24"/>
        </w:rPr>
        <w:t>In evaluating this application, the Inland Wetlands - Environment Commission has relied on information provided by the applicant, and if such information subsequently proves to be false, deceptive, incomplete and/or inaccurate, this permit shall be modified, suspended, or revoked.</w:t>
      </w:r>
    </w:p>
    <w:p w:rsidR="00003854" w:rsidRDefault="00003854" w:rsidP="00003854">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November 7, 2016.</w:t>
      </w:r>
    </w:p>
    <w:p w:rsidR="00003854" w:rsidRDefault="00003854" w:rsidP="00003854">
      <w:pPr>
        <w:numPr>
          <w:ilvl w:val="0"/>
          <w:numId w:val="3"/>
        </w:numPr>
        <w:tabs>
          <w:tab w:val="clear" w:pos="720"/>
          <w:tab w:val="num" w:pos="1080"/>
        </w:tabs>
        <w:ind w:left="1080"/>
        <w:rPr>
          <w:sz w:val="24"/>
        </w:rPr>
      </w:pPr>
      <w:r w:rsidRPr="0060363B">
        <w:rPr>
          <w:sz w:val="24"/>
        </w:rPr>
        <w:t xml:space="preserve">Final plans are to be signed and stamped (ink &amp; impression) by the Professional Engineer and/or Land Surveyor licensed in the state of Connecticut </w:t>
      </w:r>
      <w:r>
        <w:rPr>
          <w:sz w:val="24"/>
        </w:rPr>
        <w:t>who is responsible for the work.</w:t>
      </w:r>
    </w:p>
    <w:p w:rsidR="00986A84" w:rsidRDefault="00986A84" w:rsidP="00986A84">
      <w:pPr>
        <w:pStyle w:val="ListParagraph"/>
        <w:rPr>
          <w:sz w:val="24"/>
        </w:rPr>
      </w:pPr>
    </w:p>
    <w:p w:rsidR="00986A84" w:rsidRPr="00986A84" w:rsidRDefault="00986A84" w:rsidP="00986A84">
      <w:pPr>
        <w:pStyle w:val="ListParagraph"/>
        <w:rPr>
          <w:sz w:val="24"/>
        </w:rPr>
      </w:pPr>
      <w:proofErr w:type="spellStart"/>
      <w:r w:rsidRPr="00986A84">
        <w:rPr>
          <w:sz w:val="24"/>
        </w:rPr>
        <w:t>Cmsr</w:t>
      </w:r>
      <w:proofErr w:type="spellEnd"/>
      <w:r w:rsidRPr="00986A84">
        <w:rPr>
          <w:sz w:val="24"/>
        </w:rPr>
        <w:t xml:space="preserve">. </w:t>
      </w:r>
      <w:r w:rsidR="009A613D">
        <w:rPr>
          <w:sz w:val="24"/>
        </w:rPr>
        <w:t xml:space="preserve">Quintana </w:t>
      </w:r>
      <w:r w:rsidRPr="00986A84">
        <w:rPr>
          <w:sz w:val="24"/>
        </w:rPr>
        <w:t>seconded</w:t>
      </w:r>
    </w:p>
    <w:p w:rsidR="00986A84" w:rsidRPr="00986A84" w:rsidRDefault="00986A84" w:rsidP="00986A84">
      <w:pPr>
        <w:pStyle w:val="ListParagraph"/>
        <w:rPr>
          <w:sz w:val="24"/>
          <w:szCs w:val="24"/>
        </w:rPr>
      </w:pPr>
      <w:r w:rsidRPr="00986A84">
        <w:rPr>
          <w:sz w:val="24"/>
          <w:szCs w:val="24"/>
        </w:rPr>
        <w:t>All in Favor, None Opposed, No Abstentions</w:t>
      </w:r>
    </w:p>
    <w:p w:rsidR="00986A84" w:rsidRDefault="00986A84" w:rsidP="00986A84">
      <w:pPr>
        <w:widowControl w:val="0"/>
        <w:ind w:left="360"/>
        <w:rPr>
          <w:snapToGrid w:val="0"/>
          <w:sz w:val="24"/>
          <w:szCs w:val="24"/>
        </w:rPr>
      </w:pPr>
    </w:p>
    <w:p w:rsidR="00986A84" w:rsidRPr="00986A84" w:rsidRDefault="00986A84" w:rsidP="00986A84">
      <w:pPr>
        <w:pStyle w:val="ListParagraph"/>
        <w:widowControl w:val="0"/>
        <w:ind w:left="360"/>
        <w:rPr>
          <w:b/>
          <w:sz w:val="24"/>
          <w:szCs w:val="24"/>
          <w:u w:val="single"/>
        </w:rPr>
      </w:pPr>
    </w:p>
    <w:p w:rsidR="00827194" w:rsidRDefault="00827194" w:rsidP="004849BF">
      <w:pPr>
        <w:widowControl w:val="0"/>
        <w:jc w:val="center"/>
        <w:rPr>
          <w:b/>
          <w:sz w:val="24"/>
          <w:szCs w:val="24"/>
          <w:u w:val="single"/>
        </w:rPr>
      </w:pPr>
      <w:r w:rsidRPr="00CC6EE4">
        <w:rPr>
          <w:b/>
          <w:sz w:val="24"/>
          <w:szCs w:val="24"/>
          <w:u w:val="single"/>
        </w:rPr>
        <w:t>NEW BUSINESS:</w:t>
      </w:r>
    </w:p>
    <w:p w:rsidR="00827194" w:rsidRDefault="004849BF" w:rsidP="004849BF">
      <w:pPr>
        <w:widowControl w:val="0"/>
        <w:jc w:val="center"/>
        <w:rPr>
          <w:snapToGrid w:val="0"/>
          <w:sz w:val="24"/>
          <w:szCs w:val="24"/>
        </w:rPr>
      </w:pPr>
      <w:r>
        <w:rPr>
          <w:snapToGrid w:val="0"/>
          <w:sz w:val="24"/>
          <w:szCs w:val="24"/>
        </w:rPr>
        <w:t>None</w:t>
      </w:r>
    </w:p>
    <w:p w:rsidR="004849BF" w:rsidRDefault="004849BF" w:rsidP="004849BF">
      <w:pPr>
        <w:widowControl w:val="0"/>
        <w:jc w:val="center"/>
        <w:rPr>
          <w:snapToGrid w:val="0"/>
          <w:sz w:val="24"/>
          <w:szCs w:val="24"/>
        </w:rPr>
      </w:pPr>
      <w:bookmarkStart w:id="0" w:name="_GoBack"/>
      <w:bookmarkEnd w:id="0"/>
    </w:p>
    <w:p w:rsidR="00827194" w:rsidRPr="00CC6EE4" w:rsidRDefault="00827194" w:rsidP="00827194">
      <w:pPr>
        <w:pStyle w:val="BodyText"/>
        <w:jc w:val="center"/>
        <w:rPr>
          <w:szCs w:val="24"/>
        </w:rPr>
      </w:pPr>
      <w:r w:rsidRPr="00CC6EE4">
        <w:rPr>
          <w:b/>
          <w:szCs w:val="24"/>
          <w:u w:val="single"/>
        </w:rPr>
        <w:t>MISCELLANEOUS ITEMS</w:t>
      </w:r>
      <w:r w:rsidRPr="00CC6EE4">
        <w:rPr>
          <w:szCs w:val="24"/>
        </w:rPr>
        <w:t>:</w:t>
      </w:r>
    </w:p>
    <w:p w:rsidR="007A5D4D" w:rsidRPr="006B3CDF" w:rsidRDefault="009A613D" w:rsidP="009A613D">
      <w:pPr>
        <w:pStyle w:val="BodyText"/>
        <w:widowControl/>
        <w:tabs>
          <w:tab w:val="left" w:pos="270"/>
        </w:tabs>
        <w:jc w:val="center"/>
        <w:rPr>
          <w:szCs w:val="24"/>
        </w:rPr>
      </w:pPr>
      <w:r>
        <w:rPr>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27194" w:rsidRDefault="009E76D2" w:rsidP="009E76D2">
      <w:pPr>
        <w:pStyle w:val="BodyText"/>
        <w:tabs>
          <w:tab w:val="left" w:pos="270"/>
        </w:tabs>
        <w:jc w:val="center"/>
        <w:rPr>
          <w:szCs w:val="24"/>
        </w:rPr>
      </w:pPr>
      <w:r>
        <w:rPr>
          <w:szCs w:val="24"/>
        </w:rPr>
        <w:t>None</w:t>
      </w:r>
    </w:p>
    <w:p w:rsidR="00827194" w:rsidRPr="00CC6EE4" w:rsidRDefault="00827194" w:rsidP="00827194">
      <w:pPr>
        <w:pStyle w:val="BodyText"/>
        <w:widowControl/>
        <w:tabs>
          <w:tab w:val="left" w:pos="270"/>
        </w:tabs>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snapToGrid w:val="0"/>
          <w:sz w:val="24"/>
          <w:szCs w:val="24"/>
        </w:rPr>
      </w:pPr>
      <w:r w:rsidRPr="00CC6EE4">
        <w:rPr>
          <w:b/>
          <w:snapToGrid w:val="0"/>
          <w:sz w:val="24"/>
          <w:szCs w:val="24"/>
          <w:u w:val="single"/>
        </w:rPr>
        <w:t>COMMUNICATIONS:</w:t>
      </w:r>
    </w:p>
    <w:p w:rsidR="00F55416" w:rsidRDefault="009A613D" w:rsidP="00827194">
      <w:pPr>
        <w:outlineLvl w:val="0"/>
        <w:rPr>
          <w:snapToGrid w:val="0"/>
          <w:sz w:val="24"/>
          <w:szCs w:val="24"/>
        </w:rPr>
      </w:pPr>
      <w:r>
        <w:rPr>
          <w:snapToGrid w:val="0"/>
          <w:sz w:val="24"/>
          <w:szCs w:val="24"/>
        </w:rPr>
        <w:t xml:space="preserve">Connecticut Land Conservation Council </w:t>
      </w:r>
      <w:r w:rsidR="001B6E00">
        <w:rPr>
          <w:snapToGrid w:val="0"/>
          <w:sz w:val="24"/>
          <w:szCs w:val="24"/>
        </w:rPr>
        <w:t>y</w:t>
      </w:r>
      <w:r>
        <w:rPr>
          <w:snapToGrid w:val="0"/>
          <w:sz w:val="24"/>
          <w:szCs w:val="24"/>
        </w:rPr>
        <w:t xml:space="preserve">early </w:t>
      </w:r>
      <w:r w:rsidR="001B6E00">
        <w:rPr>
          <w:snapToGrid w:val="0"/>
          <w:sz w:val="24"/>
          <w:szCs w:val="24"/>
        </w:rPr>
        <w:t>agenda and membership i</w:t>
      </w:r>
      <w:r>
        <w:rPr>
          <w:snapToGrid w:val="0"/>
          <w:sz w:val="24"/>
          <w:szCs w:val="24"/>
        </w:rPr>
        <w:t>nformation</w:t>
      </w:r>
    </w:p>
    <w:p w:rsidR="009A613D" w:rsidRPr="00F774AC" w:rsidRDefault="009A613D" w:rsidP="00827194">
      <w:pPr>
        <w:outlineLvl w:val="0"/>
        <w:rPr>
          <w:sz w:val="24"/>
          <w:szCs w:val="24"/>
        </w:rPr>
      </w:pPr>
      <w:r>
        <w:rPr>
          <w:snapToGrid w:val="0"/>
          <w:sz w:val="24"/>
          <w:szCs w:val="24"/>
        </w:rPr>
        <w:t>Connecticut Landscape Architect</w:t>
      </w:r>
      <w:r w:rsidR="001B6E00">
        <w:rPr>
          <w:snapToGrid w:val="0"/>
          <w:sz w:val="24"/>
          <w:szCs w:val="24"/>
        </w:rPr>
        <w:t xml:space="preserve"> periodical, f</w:t>
      </w:r>
      <w:r>
        <w:rPr>
          <w:snapToGrid w:val="0"/>
          <w:sz w:val="24"/>
          <w:szCs w:val="24"/>
        </w:rPr>
        <w:t>all 2016</w:t>
      </w:r>
      <w:r w:rsidR="00CD62CF">
        <w:rPr>
          <w:snapToGrid w:val="0"/>
          <w:sz w:val="24"/>
          <w:szCs w:val="24"/>
        </w:rPr>
        <w:t xml:space="preserve"> edition</w:t>
      </w:r>
    </w:p>
    <w:p w:rsidR="00827194" w:rsidRPr="00CC6EE4" w:rsidRDefault="00827194"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A7280F" w:rsidP="00A7280F">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Default="00442C87" w:rsidP="00827194">
      <w:pPr>
        <w:rPr>
          <w:sz w:val="24"/>
          <w:szCs w:val="24"/>
        </w:rPr>
      </w:pPr>
      <w:r>
        <w:rPr>
          <w:sz w:val="24"/>
          <w:szCs w:val="24"/>
        </w:rPr>
        <w:t>2</w:t>
      </w:r>
      <w:r w:rsidR="00827194">
        <w:rPr>
          <w:sz w:val="24"/>
          <w:szCs w:val="24"/>
        </w:rPr>
        <w:t>.</w:t>
      </w:r>
      <w:r>
        <w:rPr>
          <w:sz w:val="24"/>
          <w:szCs w:val="24"/>
        </w:rPr>
        <w:t xml:space="preserve"> </w:t>
      </w:r>
      <w:r w:rsidR="00827194">
        <w:rPr>
          <w:sz w:val="24"/>
          <w:szCs w:val="24"/>
        </w:rPr>
        <w:t xml:space="preserve"> </w:t>
      </w:r>
      <w:r w:rsidR="00E61F29">
        <w:rPr>
          <w:snapToGrid w:val="0"/>
          <w:sz w:val="24"/>
          <w:szCs w:val="24"/>
        </w:rPr>
        <w:t>Hartford Courant Legal Advertisements</w:t>
      </w:r>
      <w:r w:rsidR="00E61F29">
        <w:rPr>
          <w:snapToGrid w:val="0"/>
          <w:sz w:val="24"/>
          <w:szCs w:val="24"/>
        </w:rPr>
        <w:tab/>
      </w:r>
      <w:r w:rsidR="00E61F29">
        <w:rPr>
          <w:snapToGrid w:val="0"/>
          <w:sz w:val="24"/>
          <w:szCs w:val="24"/>
        </w:rPr>
        <w:tab/>
      </w:r>
      <w:r w:rsidR="00E61F29">
        <w:rPr>
          <w:sz w:val="24"/>
          <w:szCs w:val="24"/>
        </w:rPr>
        <w:tab/>
      </w:r>
      <w:r w:rsidR="00D27C2D">
        <w:rPr>
          <w:sz w:val="24"/>
          <w:szCs w:val="24"/>
        </w:rPr>
        <w:t xml:space="preserve">  </w:t>
      </w:r>
      <w:r w:rsidR="00827194">
        <w:rPr>
          <w:sz w:val="24"/>
          <w:szCs w:val="24"/>
        </w:rPr>
        <w:t>$</w:t>
      </w:r>
      <w:r w:rsidR="00D27C2D">
        <w:rPr>
          <w:sz w:val="24"/>
          <w:szCs w:val="24"/>
        </w:rPr>
        <w:t>79.96</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D27C2D">
        <w:rPr>
          <w:b/>
          <w:sz w:val="24"/>
          <w:szCs w:val="24"/>
        </w:rPr>
        <w:t>199</w:t>
      </w:r>
      <w:r>
        <w:rPr>
          <w:b/>
          <w:sz w:val="24"/>
          <w:szCs w:val="24"/>
        </w:rPr>
        <w:t>.</w:t>
      </w:r>
      <w:r w:rsidR="00D27C2D">
        <w:rPr>
          <w:b/>
          <w:sz w:val="24"/>
          <w:szCs w:val="24"/>
        </w:rPr>
        <w:t>96</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5C7FC8">
        <w:rPr>
          <w:szCs w:val="24"/>
        </w:rPr>
        <w:t>Watkins</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5C7FC8">
        <w:rPr>
          <w:szCs w:val="24"/>
        </w:rPr>
        <w:t>Rivera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C7FC8" w:rsidRDefault="005C7FC8">
      <w:pPr>
        <w:spacing w:after="200" w:line="276" w:lineRule="auto"/>
        <w:rPr>
          <w:snapToGrid w:val="0"/>
          <w:sz w:val="24"/>
          <w:szCs w:val="24"/>
        </w:rPr>
      </w:pPr>
      <w:r>
        <w:rPr>
          <w:szCs w:val="24"/>
        </w:rPr>
        <w:br w:type="page"/>
      </w:r>
    </w:p>
    <w:p w:rsidR="00827194" w:rsidRPr="00CC6EE4" w:rsidRDefault="00827194" w:rsidP="00827194">
      <w:pPr>
        <w:jc w:val="center"/>
        <w:outlineLvl w:val="0"/>
        <w:rPr>
          <w:b/>
          <w:sz w:val="24"/>
          <w:szCs w:val="24"/>
          <w:u w:val="single"/>
        </w:rPr>
      </w:pPr>
      <w:r w:rsidRPr="00CC6EE4">
        <w:rPr>
          <w:b/>
          <w:sz w:val="24"/>
          <w:szCs w:val="24"/>
          <w:u w:val="single"/>
        </w:rPr>
        <w:lastRenderedPageBreak/>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5C7FC8">
        <w:rPr>
          <w:snapToGrid w:val="0"/>
          <w:sz w:val="24"/>
          <w:szCs w:val="24"/>
        </w:rPr>
        <w:t>Watkins</w:t>
      </w:r>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proofErr w:type="spellStart"/>
      <w:r w:rsidR="009A613D">
        <w:rPr>
          <w:snapToGrid w:val="0"/>
          <w:sz w:val="24"/>
          <w:szCs w:val="24"/>
        </w:rPr>
        <w:t>Roczynski</w:t>
      </w:r>
      <w:proofErr w:type="spellEnd"/>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C13EB9">
        <w:rPr>
          <w:sz w:val="24"/>
          <w:szCs w:val="24"/>
        </w:rPr>
        <w:t>7</w:t>
      </w:r>
      <w:r>
        <w:rPr>
          <w:sz w:val="24"/>
          <w:szCs w:val="24"/>
        </w:rPr>
        <w:t>:</w:t>
      </w:r>
      <w:r w:rsidR="005C7FC8">
        <w:rPr>
          <w:sz w:val="24"/>
          <w:szCs w:val="24"/>
        </w:rPr>
        <w:t>43</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827194" w:rsidRPr="00CC6EE4" w:rsidRDefault="00827194" w:rsidP="00827194">
      <w:pPr>
        <w:widowControl w:val="0"/>
        <w:rPr>
          <w:snapToGrid w:val="0"/>
          <w:sz w:val="24"/>
          <w:szCs w:val="24"/>
        </w:rPr>
      </w:pPr>
      <w:r>
        <w:rPr>
          <w:snapToGrid w:val="0"/>
          <w:sz w:val="24"/>
          <w:szCs w:val="24"/>
        </w:rPr>
        <w:t>Michael Daniels</w:t>
      </w:r>
    </w:p>
    <w:p w:rsidR="00F8381D" w:rsidRDefault="00F8381D"/>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F3915"/>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3854"/>
    <w:rsid w:val="00024650"/>
    <w:rsid w:val="00025E8C"/>
    <w:rsid w:val="00036A88"/>
    <w:rsid w:val="000545A8"/>
    <w:rsid w:val="000A4CA2"/>
    <w:rsid w:val="000E60F1"/>
    <w:rsid w:val="001B5BF6"/>
    <w:rsid w:val="001B6E00"/>
    <w:rsid w:val="002A7C6B"/>
    <w:rsid w:val="003469CE"/>
    <w:rsid w:val="00351CB5"/>
    <w:rsid w:val="003B6551"/>
    <w:rsid w:val="003D75E6"/>
    <w:rsid w:val="003F2440"/>
    <w:rsid w:val="00442C87"/>
    <w:rsid w:val="004849BF"/>
    <w:rsid w:val="004B3456"/>
    <w:rsid w:val="005721AB"/>
    <w:rsid w:val="005A4FF8"/>
    <w:rsid w:val="005C7FC8"/>
    <w:rsid w:val="005D6897"/>
    <w:rsid w:val="0061334F"/>
    <w:rsid w:val="00634BC6"/>
    <w:rsid w:val="006B3CDF"/>
    <w:rsid w:val="006B653C"/>
    <w:rsid w:val="006E2AB0"/>
    <w:rsid w:val="00781926"/>
    <w:rsid w:val="007A5D4D"/>
    <w:rsid w:val="00801497"/>
    <w:rsid w:val="00827194"/>
    <w:rsid w:val="00852E90"/>
    <w:rsid w:val="008830BD"/>
    <w:rsid w:val="008A21D8"/>
    <w:rsid w:val="008B08D3"/>
    <w:rsid w:val="008D1956"/>
    <w:rsid w:val="00930F69"/>
    <w:rsid w:val="009370AB"/>
    <w:rsid w:val="009437A8"/>
    <w:rsid w:val="00963DDF"/>
    <w:rsid w:val="00963E52"/>
    <w:rsid w:val="00986A84"/>
    <w:rsid w:val="009A613D"/>
    <w:rsid w:val="009D7B57"/>
    <w:rsid w:val="009E76D2"/>
    <w:rsid w:val="00A7280F"/>
    <w:rsid w:val="00A74359"/>
    <w:rsid w:val="00AA1305"/>
    <w:rsid w:val="00AD3011"/>
    <w:rsid w:val="00B0307D"/>
    <w:rsid w:val="00B46DA7"/>
    <w:rsid w:val="00B67F9F"/>
    <w:rsid w:val="00C13EB9"/>
    <w:rsid w:val="00C27260"/>
    <w:rsid w:val="00CA158B"/>
    <w:rsid w:val="00CA5364"/>
    <w:rsid w:val="00CC460A"/>
    <w:rsid w:val="00CD62CF"/>
    <w:rsid w:val="00D27C2D"/>
    <w:rsid w:val="00D33923"/>
    <w:rsid w:val="00D67FB4"/>
    <w:rsid w:val="00D67FD3"/>
    <w:rsid w:val="00D70013"/>
    <w:rsid w:val="00DC2323"/>
    <w:rsid w:val="00DF1FFE"/>
    <w:rsid w:val="00E608FF"/>
    <w:rsid w:val="00E61F29"/>
    <w:rsid w:val="00E70191"/>
    <w:rsid w:val="00EB5EBE"/>
    <w:rsid w:val="00F04B29"/>
    <w:rsid w:val="00F11EA6"/>
    <w:rsid w:val="00F55416"/>
    <w:rsid w:val="00F55504"/>
    <w:rsid w:val="00F71689"/>
    <w:rsid w:val="00F774AC"/>
    <w:rsid w:val="00F8381D"/>
    <w:rsid w:val="00FA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19</cp:revision>
  <dcterms:created xsi:type="dcterms:W3CDTF">2017-01-25T15:38:00Z</dcterms:created>
  <dcterms:modified xsi:type="dcterms:W3CDTF">2017-01-25T15:47:00Z</dcterms:modified>
</cp:coreProperties>
</file>